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1D1D1F"/>
          <w:sz w:val="44"/>
          <w:szCs w:val="44"/>
        </w:rPr>
        <w:t xml:space="preserve">Anastasia Volkova</w:t>
      </w:r>
    </w:p>
    <w:p>
      <w:pPr>
        <w:spacing w:after="80"/>
      </w:pPr>
      <w:r>
        <w:rPr>
          <w:rFonts w:ascii="Calibri" w:cs="Calibri" w:eastAsia="Calibri" w:hAnsi="Calibri"/>
          <w:b/>
          <w:bCs/>
          <w:color w:val="2F6B4F"/>
          <w:sz w:val="23"/>
          <w:szCs w:val="23"/>
        </w:rPr>
        <w:t xml:space="preserve">Bookkeeper | QuickBooks Online Certified</w:t>
      </w:r>
    </w:p>
    <w:p>
      <w:pPr>
        <w:spacing w:after="20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volkova.workpost@gmail.com</w:t>
      </w:r>
      <w:r>
        <w:rPr>
          <w:rFonts w:ascii="Calibri" w:cs="Calibri" w:eastAsia="Calibri" w:hAnsi="Calibri"/>
          <w:color w:val="6E6E73"/>
          <w:sz w:val="19"/>
          <w:szCs w:val="19"/>
        </w:rPr>
        <w:t xml:space="preserve">   ·   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+1 (325) 238-9424</w:t>
      </w:r>
      <w:r>
        <w:rPr>
          <w:rFonts w:ascii="Calibri" w:cs="Calibri" w:eastAsia="Calibri" w:hAnsi="Calibri"/>
          <w:color w:val="6E6E73"/>
          <w:sz w:val="19"/>
          <w:szCs w:val="19"/>
        </w:rPr>
        <w:t xml:space="preserve">   ·   </w:t>
      </w:r>
      <w:hyperlink w:history="1" r:id="rIdo-ptxrobtiz1hpvauhlgo">
        <w:r>
          <w:rPr>
            <w:rFonts w:ascii="Calibri" w:cs="Calibri" w:eastAsia="Calibri" w:hAnsi="Calibri"/>
            <w:color w:val="1D1D1F"/>
            <w:sz w:val="19"/>
            <w:szCs w:val="19"/>
          </w:rPr>
          <w:t xml:space="preserve">linkedin.com/in/siavolkova</w:t>
        </w:r>
      </w:hyperlink>
      <w:r>
        <w:rPr>
          <w:rFonts w:ascii="Calibri" w:cs="Calibri" w:eastAsia="Calibri" w:hAnsi="Calibri"/>
          <w:color w:val="6E6E73"/>
          <w:sz w:val="19"/>
          <w:szCs w:val="19"/>
        </w:rPr>
        <w:t xml:space="preserve">   ·   </w:t>
      </w:r>
      <w:hyperlink w:history="1" r:id="rIdmhs_vueyhj18adlv5hger">
        <w:r>
          <w:rPr>
            <w:rFonts w:ascii="Calibri" w:cs="Calibri" w:eastAsia="Calibri" w:hAnsi="Calibri"/>
            <w:color w:val="1D1D1F"/>
            <w:sz w:val="19"/>
            <w:szCs w:val="19"/>
          </w:rPr>
          <w:t xml:space="preserve">siabookkeeping.com</w:t>
        </w:r>
      </w:hyperlink>
    </w:p>
    <w:p>
      <w:pPr>
        <w:spacing w:after="60"/>
      </w:pPr>
      <w:r>
        <w:rPr>
          <w:rFonts w:ascii="Calibri" w:cs="Calibri" w:eastAsia="Calibri" w:hAnsi="Calibri"/>
          <w:color w:val="6E6E73"/>
          <w:sz w:val="18"/>
          <w:szCs w:val="18"/>
        </w:rPr>
        <w:t xml:space="preserve">Remote · based in Almaty, Kazakhstan · available during US business hours</w:t>
      </w:r>
    </w:p>
    <w:p>
      <w:pPr>
        <w:pBdr>
          <w:top w:val="single" w:color="E5E5EA" w:sz="4" w:space="6"/>
        </w:pBdr>
        <w:spacing w:after="50" w:before="120"/>
      </w:pPr>
      <w:r>
        <w:rPr>
          <w:rFonts w:ascii="Calibri" w:cs="Calibri" w:eastAsia="Calibri" w:hAnsi="Calibri"/>
          <w:b/>
          <w:bCs/>
          <w:color w:val="86868B"/>
          <w:spacing w:val="30"/>
          <w:sz w:val="17"/>
          <w:szCs w:val="17"/>
        </w:rPr>
        <w:t xml:space="preserve">SUMMARY</w:t>
      </w:r>
    </w:p>
    <w:p>
      <w:pPr>
        <w:spacing w:after="4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Bookkeeper for small US businesses, Intuit QuickBooks Online certified (Level 1 and 2). Closed a full practice quarter from 70 source documents and 77 bank transactions to a balanced Trial Balance, Balance Sheet and P&amp;L. Brings 6 years of remote work in FinTech and EdTech product teams: strict specifications, deadlines and process automation.</w:t>
      </w:r>
    </w:p>
    <w:p>
      <w:pPr>
        <w:pBdr>
          <w:top w:val="single" w:color="E5E5EA" w:sz="4" w:space="6"/>
        </w:pBdr>
        <w:spacing w:after="50" w:before="120"/>
      </w:pPr>
      <w:r>
        <w:rPr>
          <w:rFonts w:ascii="Calibri" w:cs="Calibri" w:eastAsia="Calibri" w:hAnsi="Calibri"/>
          <w:b/>
          <w:bCs/>
          <w:color w:val="86868B"/>
          <w:spacing w:val="30"/>
          <w:sz w:val="17"/>
          <w:szCs w:val="17"/>
        </w:rPr>
        <w:t xml:space="preserve">SKILLS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Bookkeeping: 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journal entries, accounts payable and receivable, bank and credit card reconciliation, Undeposited Funds, payroll entries and accruals, sales tax liability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Close and reporting: 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adjusting entries, prepaid expenses, depreciation (straight-line), loan amortization, FIFO inventory and COGS, Trial Balance, Balance Sheet, Profit &amp; Loss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Accounting basis: 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accrual and cash basis, US GAAP fundamentals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Tools: 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QuickBooks Online, Excel, Google Sheets, n8n and AI tools for workflow automation</w:t>
      </w:r>
    </w:p>
    <w:p>
      <w:pPr>
        <w:pBdr>
          <w:top w:val="single" w:color="E5E5EA" w:sz="4" w:space="6"/>
        </w:pBdr>
        <w:spacing w:after="50" w:before="120"/>
      </w:pPr>
      <w:r>
        <w:rPr>
          <w:rFonts w:ascii="Calibri" w:cs="Calibri" w:eastAsia="Calibri" w:hAnsi="Calibri"/>
          <w:b/>
          <w:bCs/>
          <w:color w:val="86868B"/>
          <w:spacing w:val="30"/>
          <w:sz w:val="17"/>
          <w:szCs w:val="17"/>
        </w:rPr>
        <w:t xml:space="preserve">EXPERIENCE</w:t>
      </w:r>
    </w:p>
    <w:p>
      <w:pPr>
        <w:tabs>
          <w:tab w:val="right" w:pos="10512"/>
        </w:tabs>
        <w:spacing w:after="0" w:before="90"/>
      </w:pPr>
      <w:r>
        <w:rPr>
          <w:rFonts w:ascii="Calibri" w:cs="Calibri" w:eastAsia="Calibri" w:hAnsi="Calibri"/>
          <w:b/>
          <w:bCs/>
          <w:color w:val="1D1D1F"/>
          <w:sz w:val="22"/>
          <w:szCs w:val="22"/>
        </w:rPr>
        <w:t xml:space="preserve">Bookkeeper — Training &amp; Practice Projects</w:t>
      </w:r>
      <w:r>
        <w:rPr>
          <w:rFonts w:ascii="Calibri" w:cs="Calibri" w:eastAsia="Calibri" w:hAnsi="Calibri"/>
          <w:color w:val="86868B"/>
          <w:sz w:val="19"/>
          <w:szCs w:val="19"/>
        </w:rPr>
        <w:t xml:space="preserve">	Jan 2026 – Present</w:t>
      </w:r>
    </w:p>
    <w:p>
      <w:pPr>
        <w:spacing w:after="50"/>
      </w:pPr>
      <w:r>
        <w:rPr>
          <w:rFonts w:ascii="Calibri" w:cs="Calibri" w:eastAsia="Calibri" w:hAnsi="Calibri"/>
          <w:color w:val="6E6E73"/>
          <w:sz w:val="19"/>
          <w:szCs w:val="19"/>
        </w:rPr>
        <w:t xml:space="preserve">Self-employed, Remote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Closed Q1 2026 for a practice company (interior design studio and door reseller, accrual basis) in a manual general ledger built in Google Sheets.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Posted 70 source documents (vendor bills, customer invoices, credit memos) and recorded 77 bank transactions, matched to open bills and invoices.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Ran every vendor and customer payment through A/P and A/R, so open balances flagged missing receipts and short payments.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Recorded the credit card statement without double-counting payoffs, and routed paper checks through Undeposited Funds; booked a customer prepayment to Unearned Revenue.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Built schedules for FIFO inventory and COGS, straight-line depreciation, loan interest vs principal and payroll accruals across month-ends.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Produced a Trial Balance, Balance Sheet and P&amp;L, and a client request listing 9 payments ($5,831.55) with missing receipts and one open customer balance.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 </w:t>
      </w:r>
      <w:hyperlink w:history="1" r:id="rIdmlmfob-9lki4f054woc4c">
        <w:r>
          <w:rPr>
            <w:rFonts w:ascii="Calibri" w:cs="Calibri" w:eastAsia="Calibri" w:hAnsi="Calibri"/>
            <w:color w:val="2F6B4F"/>
            <w:sz w:val="19"/>
            <w:szCs w:val="19"/>
          </w:rPr>
          <w:t xml:space="preserve">Case study</w:t>
        </w:r>
      </w:hyperlink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Currently completing a full monthly close project in QuickBooks Online.</w:t>
      </w:r>
    </w:p>
    <w:p>
      <w:pPr>
        <w:tabs>
          <w:tab w:val="right" w:pos="10512"/>
        </w:tabs>
        <w:spacing w:after="0" w:before="90"/>
      </w:pPr>
      <w:r>
        <w:rPr>
          <w:rFonts w:ascii="Calibri" w:cs="Calibri" w:eastAsia="Calibri" w:hAnsi="Calibri"/>
          <w:b/>
          <w:bCs/>
          <w:color w:val="1D1D1F"/>
          <w:sz w:val="22"/>
          <w:szCs w:val="22"/>
        </w:rPr>
        <w:t xml:space="preserve">Digital Assets Specialist</w:t>
      </w:r>
      <w:r>
        <w:rPr>
          <w:rFonts w:ascii="Calibri" w:cs="Calibri" w:eastAsia="Calibri" w:hAnsi="Calibri"/>
          <w:color w:val="86868B"/>
          <w:sz w:val="19"/>
          <w:szCs w:val="19"/>
        </w:rPr>
        <w:t xml:space="preserve">	Aug 2022 – Jul 2025</w:t>
      </w:r>
    </w:p>
    <w:p>
      <w:pPr>
        <w:spacing w:after="50"/>
      </w:pPr>
      <w:r>
        <w:rPr>
          <w:rFonts w:ascii="Calibri" w:cs="Calibri" w:eastAsia="Calibri" w:hAnsi="Calibri"/>
          <w:color w:val="6E6E73"/>
          <w:sz w:val="19"/>
          <w:szCs w:val="19"/>
        </w:rPr>
        <w:t xml:space="preserve">UULA (EdTech, Kuwait), Remote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Managed end-to-end production workflows in the core product team, delivering to strict specifications and release deadlines.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Introduced AI tools into the production pipeline, cutting the turnaround cycle from several weeks to one week.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Automated recurring parts of the team's daily routine, noted by the direct manager in a LinkedIn recommendation.</w:t>
      </w:r>
    </w:p>
    <w:p>
      <w:pPr>
        <w:tabs>
          <w:tab w:val="right" w:pos="10512"/>
        </w:tabs>
        <w:spacing w:after="0" w:before="90"/>
      </w:pPr>
      <w:r>
        <w:rPr>
          <w:rFonts w:ascii="Calibri" w:cs="Calibri" w:eastAsia="Calibri" w:hAnsi="Calibri"/>
          <w:b/>
          <w:bCs/>
          <w:color w:val="1D1D1F"/>
          <w:sz w:val="22"/>
          <w:szCs w:val="22"/>
        </w:rPr>
        <w:t xml:space="preserve">Digital Assets Specialist</w:t>
      </w:r>
      <w:r>
        <w:rPr>
          <w:rFonts w:ascii="Calibri" w:cs="Calibri" w:eastAsia="Calibri" w:hAnsi="Calibri"/>
          <w:color w:val="86868B"/>
          <w:sz w:val="19"/>
          <w:szCs w:val="19"/>
        </w:rPr>
        <w:t xml:space="preserve">	Aug 2019 – Sep 2021</w:t>
      </w:r>
    </w:p>
    <w:p>
      <w:pPr>
        <w:spacing w:after="50"/>
      </w:pPr>
      <w:r>
        <w:rPr>
          <w:rFonts w:ascii="Calibri" w:cs="Calibri" w:eastAsia="Calibri" w:hAnsi="Calibri"/>
          <w:color w:val="6E6E73"/>
          <w:sz w:val="19"/>
          <w:szCs w:val="19"/>
        </w:rPr>
        <w:t xml:space="preserve">Dataduck (FinTech trading platform), Remote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Produced educational and onboarding materials for a global FinTech trading platform, gaining working knowledge of digital financial services.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color w:val="1D1D1F"/>
          <w:sz w:val="19"/>
          <w:szCs w:val="19"/>
        </w:rPr>
        <w:t xml:space="preserve">Built a localization system for content in 10 languages, cutting localization production costs by 40%.</w:t>
      </w:r>
    </w:p>
    <w:p>
      <w:pPr>
        <w:pBdr>
          <w:top w:val="single" w:color="E5E5EA" w:sz="4" w:space="6"/>
        </w:pBdr>
        <w:spacing w:after="50" w:before="120"/>
      </w:pPr>
      <w:r>
        <w:rPr>
          <w:rFonts w:ascii="Calibri" w:cs="Calibri" w:eastAsia="Calibri" w:hAnsi="Calibri"/>
          <w:b/>
          <w:bCs/>
          <w:color w:val="86868B"/>
          <w:spacing w:val="30"/>
          <w:sz w:val="17"/>
          <w:szCs w:val="17"/>
        </w:rPr>
        <w:t xml:space="preserve">CERTIFICATIONS AND TRAINING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Intuit QuickBooks Certification Level 2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 — Intuit ProAdvisor, Oct 2026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 · </w:t>
      </w:r>
      <w:hyperlink w:history="1" r:id="rIduzmeva21_kzimkymgsahy">
        <w:r>
          <w:rPr>
            <w:rFonts w:ascii="Calibri" w:cs="Calibri" w:eastAsia="Calibri" w:hAnsi="Calibri"/>
            <w:color w:val="2F6B4F"/>
            <w:sz w:val="19"/>
            <w:szCs w:val="19"/>
          </w:rPr>
          <w:t xml:space="preserve">Verify</w:t>
        </w:r>
      </w:hyperlink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Intuit QuickBooks Certification Level 1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 — Intuit ProAdvisor, Oct 2026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 · </w:t>
      </w:r>
      <w:hyperlink w:history="1" r:id="rIddyqk-faxco9vmc2uep5gx">
        <w:r>
          <w:rPr>
            <w:rFonts w:ascii="Calibri" w:cs="Calibri" w:eastAsia="Calibri" w:hAnsi="Calibri"/>
            <w:color w:val="2F6B4F"/>
            <w:sz w:val="19"/>
            <w:szCs w:val="19"/>
          </w:rPr>
          <w:t xml:space="preserve">Verify</w:t>
        </w:r>
      </w:hyperlink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US Accounting and Bookkeeping program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 — Full accounting cycle, 2026</w:t>
      </w:r>
    </w:p>
    <w:p>
      <w:pPr>
        <w:pStyle w:val="ListParagraph"/>
        <w:numPr>
          <w:ilvl w:val="0"/>
          <w:numId w:val="2"/>
        </w:numPr>
        <w:spacing w:after="20" w:line="238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Tax Accounting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 — AccountingSchool.online, in progress</w:t>
      </w:r>
    </w:p>
    <w:p>
      <w:pPr>
        <w:pBdr>
          <w:top w:val="single" w:color="E5E5EA" w:sz="4" w:space="6"/>
        </w:pBdr>
        <w:spacing w:after="50" w:before="120"/>
      </w:pPr>
      <w:r>
        <w:rPr>
          <w:rFonts w:ascii="Calibri" w:cs="Calibri" w:eastAsia="Calibri" w:hAnsi="Calibri"/>
          <w:b/>
          <w:bCs/>
          <w:color w:val="86868B"/>
          <w:spacing w:val="30"/>
          <w:sz w:val="17"/>
          <w:szCs w:val="17"/>
        </w:rPr>
        <w:t xml:space="preserve">EDUCATION AND LANGUAGES</w:t>
      </w:r>
    </w:p>
    <w:p>
      <w:pPr>
        <w:tabs>
          <w:tab w:val="right" w:pos="10512"/>
        </w:tabs>
        <w:spacing w:after="0" w:before="90"/>
      </w:pPr>
      <w:r>
        <w:rPr>
          <w:rFonts w:ascii="Calibri" w:cs="Calibri" w:eastAsia="Calibri" w:hAnsi="Calibri"/>
          <w:b/>
          <w:bCs/>
          <w:color w:val="1D1D1F"/>
          <w:sz w:val="22"/>
          <w:szCs w:val="22"/>
        </w:rPr>
        <w:t xml:space="preserve">Saint Petersburg State University of Finance and Economics</w:t>
      </w:r>
      <w:r>
        <w:rPr>
          <w:rFonts w:ascii="Calibri" w:cs="Calibri" w:eastAsia="Calibri" w:hAnsi="Calibri"/>
          <w:color w:val="86868B"/>
          <w:sz w:val="19"/>
          <w:szCs w:val="19"/>
        </w:rPr>
        <w:t xml:space="preserve">	2010 – 2014</w:t>
      </w:r>
    </w:p>
    <w:p>
      <w:pPr>
        <w:spacing w:after="50"/>
      </w:pPr>
      <w:r>
        <w:rPr>
          <w:rFonts w:ascii="Calibri" w:cs="Calibri" w:eastAsia="Calibri" w:hAnsi="Calibri"/>
          <w:color w:val="6E6E73"/>
          <w:sz w:val="19"/>
          <w:szCs w:val="19"/>
        </w:rPr>
        <w:t xml:space="preserve">Bachelor's degree</w:t>
      </w:r>
    </w:p>
    <w:p>
      <w:pPr>
        <w:spacing w:before="60"/>
      </w:pPr>
      <w:r>
        <w:rPr>
          <w:rFonts w:ascii="Calibri" w:cs="Calibri" w:eastAsia="Calibri" w:hAnsi="Calibri"/>
          <w:b/>
          <w:bCs/>
          <w:color w:val="1D1D1F"/>
          <w:sz w:val="19"/>
          <w:szCs w:val="19"/>
        </w:rPr>
        <w:t xml:space="preserve">Languages: </w:t>
      </w:r>
      <w:r>
        <w:rPr>
          <w:rFonts w:ascii="Calibri" w:cs="Calibri" w:eastAsia="Calibri" w:hAnsi="Calibri"/>
          <w:color w:val="1D1D1F"/>
          <w:sz w:val="19"/>
          <w:szCs w:val="19"/>
        </w:rPr>
        <w:t xml:space="preserve">English — professional working proficiency · Russian — native</w:t>
      </w:r>
    </w:p>
    <w:sectPr>
      <w:pgSz w:w="12240" w:h="15840" w:orient="portrait"/>
      <w:pgMar w:top="640" w:right="864" w:bottom="560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ptxrobtiz1hpvauhlgo" Type="http://schemas.openxmlformats.org/officeDocument/2006/relationships/hyperlink" Target="https://www.linkedin.com/in/siavolkova" TargetMode="External"/><Relationship Id="rIdmhs_vueyhj18adlv5hger" Type="http://schemas.openxmlformats.org/officeDocument/2006/relationships/hyperlink" Target="https://www.siabookkeeping.com" TargetMode="External"/><Relationship Id="rIdmlmfob-9lki4f054woc4c" Type="http://schemas.openxmlformats.org/officeDocument/2006/relationships/hyperlink" Target="https://www.siabookkeeping.com/whitfield-case.html" TargetMode="External"/><Relationship Id="rIduzmeva21_kzimkymgsahy" Type="http://schemas.openxmlformats.org/officeDocument/2006/relationships/hyperlink" Target="https://www.credly.com/badges/3b1962f8-57c2-4432-a786-ff900c0e7fef" TargetMode="External"/><Relationship Id="rIddyqk-faxco9vmc2uep5gx" Type="http://schemas.openxmlformats.org/officeDocument/2006/relationships/hyperlink" Target="https://www.credly.com/badges/707a9143-3d06-423c-b488-7f5261569943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Anastasia Volkova — CV</dc:title>
  <dc:creator>Anastasia Volkova</dc:creator>
  <cp:lastModifiedBy>Un-named</cp:lastModifiedBy>
  <cp:revision>1</cp:revision>
  <dcterms:created xsi:type="dcterms:W3CDTF">2026-10-19T06:49:42.627Z</dcterms:created>
  <dcterms:modified xsi:type="dcterms:W3CDTF">2026-10-19T06:49:42.641Z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